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A8" w:rsidRPr="00D075CA" w:rsidRDefault="005E28A8" w:rsidP="00D075CA">
      <w:pPr>
        <w:pStyle w:val="a3"/>
        <w:shd w:val="clear" w:color="auto" w:fill="FFFFFF"/>
        <w:spacing w:before="0" w:beforeAutospacing="0" w:after="225" w:afterAutospacing="0" w:line="300" w:lineRule="atLeast"/>
        <w:jc w:val="right"/>
        <w:rPr>
          <w:rStyle w:val="a4"/>
          <w:rFonts w:ascii="Arial" w:hAnsi="Arial" w:cs="Arial"/>
          <w:b w:val="0"/>
          <w:sz w:val="20"/>
          <w:szCs w:val="20"/>
        </w:rPr>
      </w:pPr>
      <w:r w:rsidRPr="005E28A8">
        <w:rPr>
          <w:rStyle w:val="a4"/>
          <w:rFonts w:ascii="Arial" w:hAnsi="Arial" w:cs="Arial"/>
          <w:b w:val="0"/>
          <w:sz w:val="20"/>
          <w:szCs w:val="20"/>
        </w:rPr>
        <w:t>Приложение № 2</w:t>
      </w:r>
      <w:bookmarkStart w:id="0" w:name="_GoBack"/>
      <w:bookmarkEnd w:id="0"/>
    </w:p>
    <w:p w:rsidR="005E28A8" w:rsidRDefault="005E28A8" w:rsidP="005E28A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333399"/>
          <w:sz w:val="28"/>
          <w:szCs w:val="28"/>
        </w:rPr>
        <w:t>СМЕТА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333399"/>
          <w:sz w:val="28"/>
          <w:szCs w:val="28"/>
        </w:rPr>
        <w:t>затрат на  платные образовательные услуги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333399"/>
          <w:sz w:val="28"/>
          <w:szCs w:val="28"/>
        </w:rPr>
        <w:t>(из расчета 1 час в неделю при наполняемости группы не менее 9 человек)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1. Расчет прямых затрат (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З</w:t>
      </w:r>
      <w:r>
        <w:rPr>
          <w:rStyle w:val="a4"/>
          <w:rFonts w:ascii="Arial" w:hAnsi="Arial" w:cs="Arial"/>
          <w:color w:val="222222"/>
          <w:sz w:val="21"/>
          <w:szCs w:val="21"/>
          <w:vertAlign w:val="subscript"/>
        </w:rPr>
        <w:t>п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>):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ind w:left="1350" w:firstLine="708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139,5+42,13+16,41+250=448,04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руб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>/час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1.1. Заработная плата педагогического работника за 1 час: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ind w:firstLine="708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Заработная плата педагогического работника определяется исходя из наличия квалификационной категории, количества учебных часов преподавания и стоимости одного часа.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ind w:firstLine="708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(7375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руб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(высшая квалификационная категория) + 10% от оклада стимулирующие выплаты) + 30% районный коэффициент  / 75,6 (среднемесячное количество часов работы) =</w:t>
      </w: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139,5 руб./ча</w:t>
      </w:r>
      <w:proofErr w:type="gramStart"/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с</w:t>
      </w:r>
      <w:r>
        <w:rPr>
          <w:rFonts w:ascii="Arial" w:hAnsi="Arial" w:cs="Arial"/>
          <w:color w:val="222222"/>
          <w:sz w:val="21"/>
          <w:szCs w:val="21"/>
        </w:rPr>
        <w:t>(</w:t>
      </w:r>
      <w:proofErr w:type="gramEnd"/>
      <w:r>
        <w:rPr>
          <w:rFonts w:ascii="Arial" w:hAnsi="Arial" w:cs="Arial"/>
          <w:color w:val="222222"/>
          <w:sz w:val="21"/>
          <w:szCs w:val="21"/>
        </w:rPr>
        <w:t>стоимость одного часа педагогического работника высшей квалификационной категории)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1.2. Начисления на выплаты по оплате труда, установленные действующим законодательством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116*30,2%=</w:t>
      </w: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42,13</w:t>
      </w:r>
      <w:r>
        <w:rPr>
          <w:rFonts w:ascii="Arial" w:hAnsi="Arial" w:cs="Arial"/>
          <w:color w:val="222222"/>
          <w:sz w:val="21"/>
          <w:szCs w:val="21"/>
        </w:rPr>
        <w:t>руб./час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1.3.. Расчет 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стоимости содержания одного квадратного метра площади здания</w:t>
      </w:r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в год (с учетом амортизационных отчислений):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Балансовая  стоимость  -  15820660,16 руб.   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1% (норма амортизации здания в год)  -  158206,60 руб.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К</w:t>
      </w:r>
      <w:proofErr w:type="gramStart"/>
      <w:r>
        <w:rPr>
          <w:rFonts w:ascii="Arial" w:hAnsi="Arial" w:cs="Arial"/>
          <w:color w:val="222222"/>
          <w:sz w:val="21"/>
          <w:szCs w:val="21"/>
          <w:vertAlign w:val="subscript"/>
        </w:rPr>
        <w:t>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>–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коммунальные расходы в год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руб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-2742000 руб.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S</w:t>
      </w:r>
      <w:proofErr w:type="gramEnd"/>
      <w:r>
        <w:rPr>
          <w:rFonts w:ascii="Arial" w:hAnsi="Arial" w:cs="Arial"/>
          <w:color w:val="222222"/>
          <w:sz w:val="21"/>
          <w:szCs w:val="21"/>
        </w:rPr>
        <w:t>зд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– общая площадь здания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.) – 4318,1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(15820660,16*1%+2742000руб)/4318,1=671,64руб/год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1.4. Расчет стоимости содержания кабинета, задействованного для оказания услуги, в час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671,64 (стоимость содержания одного квадратного метра площади здания в год)/12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мес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>/164 (среднемесячное количество часов в месяц)*48,1кв.м (площадь кабинета)=</w:t>
      </w: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16,41</w:t>
      </w:r>
      <w:r>
        <w:rPr>
          <w:rFonts w:ascii="Arial" w:hAnsi="Arial" w:cs="Arial"/>
          <w:color w:val="222222"/>
          <w:sz w:val="21"/>
          <w:szCs w:val="21"/>
        </w:rPr>
        <w:t>руб/час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1.5.Учебные и хозяйственные затраты (канцелярские товары и хозяйственные расходы на услугу</w:t>
      </w:r>
      <w:r>
        <w:rPr>
          <w:rFonts w:ascii="Arial" w:hAnsi="Arial" w:cs="Arial"/>
          <w:color w:val="222222"/>
          <w:sz w:val="21"/>
          <w:szCs w:val="21"/>
        </w:rPr>
        <w:t>):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</w:t>
      </w:r>
      <w:r>
        <w:rPr>
          <w:rFonts w:ascii="Arial" w:hAnsi="Arial" w:cs="Arial"/>
          <w:color w:val="222222"/>
          <w:sz w:val="21"/>
          <w:szCs w:val="21"/>
          <w:vertAlign w:val="subscript"/>
        </w:rPr>
        <w:t>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>=</w:t>
      </w: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250</w:t>
      </w:r>
      <w:r>
        <w:rPr>
          <w:rFonts w:ascii="Arial" w:hAnsi="Arial" w:cs="Arial"/>
          <w:color w:val="222222"/>
          <w:sz w:val="21"/>
          <w:szCs w:val="21"/>
        </w:rPr>
        <w:t>руб/мес.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2. Расчет косвенных затрат (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З</w:t>
      </w:r>
      <w:r>
        <w:rPr>
          <w:rStyle w:val="a4"/>
          <w:rFonts w:ascii="Arial" w:hAnsi="Arial" w:cs="Arial"/>
          <w:color w:val="222222"/>
          <w:sz w:val="21"/>
          <w:szCs w:val="21"/>
          <w:vertAlign w:val="subscript"/>
        </w:rPr>
        <w:t>к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>):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Затраты на заработную плату АУП –  67588 руб. в год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lastRenderedPageBreak/>
        <w:t>Итого сумма косвенных затрат: 67588руб. в год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67588/12 </w:t>
      </w:r>
      <w:proofErr w:type="spellStart"/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мес</w:t>
      </w:r>
      <w:proofErr w:type="spellEnd"/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>/164(среднемесячное количество часов в месяц)/1009обучающихся=0,034 руб. на 1 обучающегося в час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3. Цена единицы услуги на одного потребителя в час рассчитывается: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448,04 (затраты прямые)/9 (количество потребителей)+0,034(затраты косвенные) + 14% (прибыль) = 56,79 руб. в час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DD5500"/>
          <w:sz w:val="21"/>
          <w:szCs w:val="21"/>
        </w:rPr>
        <w:t>Примечание: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DD5500"/>
          <w:sz w:val="21"/>
          <w:szCs w:val="21"/>
        </w:rPr>
        <w:t>Размер прибыли устанавливается по видам услуг, исходя из планируемых экономически обоснованных инвестиционных затрат Учреждения и не должно превышать 15%.</w:t>
      </w:r>
    </w:p>
    <w:p w:rsidR="005E28A8" w:rsidRDefault="005E28A8" w:rsidP="005E28A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4. Цена единицы услуги на одного потребителя в месяц рассчитывается:</w:t>
      </w:r>
    </w:p>
    <w:p w:rsidR="005E28A8" w:rsidRDefault="005E28A8" w:rsidP="005E28A8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56,79 (цена единицы услуги в час) *4,4 (среднемесячная норма часов из расчета 1 час в неделю) =250 руб. в месяц.</w:t>
      </w:r>
    </w:p>
    <w:p w:rsidR="00290FCA" w:rsidRDefault="00290FCA"/>
    <w:sectPr w:rsidR="00290FCA" w:rsidSect="005E28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63"/>
    <w:rsid w:val="00266A63"/>
    <w:rsid w:val="00290FCA"/>
    <w:rsid w:val="005E28A8"/>
    <w:rsid w:val="00D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8A8"/>
    <w:rPr>
      <w:b/>
      <w:bCs/>
    </w:rPr>
  </w:style>
  <w:style w:type="character" w:styleId="a5">
    <w:name w:val="Emphasis"/>
    <w:basedOn w:val="a0"/>
    <w:uiPriority w:val="20"/>
    <w:qFormat/>
    <w:rsid w:val="005E28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8A8"/>
    <w:rPr>
      <w:b/>
      <w:bCs/>
    </w:rPr>
  </w:style>
  <w:style w:type="character" w:styleId="a5">
    <w:name w:val="Emphasis"/>
    <w:basedOn w:val="a0"/>
    <w:uiPriority w:val="20"/>
    <w:qFormat/>
    <w:rsid w:val="005E28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2016-10-12T11:19:00Z</dcterms:created>
  <dcterms:modified xsi:type="dcterms:W3CDTF">2016-10-12T11:29:00Z</dcterms:modified>
</cp:coreProperties>
</file>