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B" w:rsidRPr="00B40B8B" w:rsidRDefault="00B40B8B" w:rsidP="00EC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8B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«История» 10 класс (профильный уровень)</w:t>
      </w:r>
    </w:p>
    <w:p w:rsidR="00D90188" w:rsidRPr="00E00BB7" w:rsidRDefault="00EC31E9" w:rsidP="00EC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0BB7" w:rsidRPr="00E00BB7" w:rsidRDefault="00E00BB7" w:rsidP="00E0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«История» 10 класс (профильный уровень)  составлена на основе федерального компонента Государственного стандарта среднего (полного) общего образования, авторской программы курса История России с древнейших времен до конца </w:t>
      </w:r>
      <w:r w:rsidRPr="00E00B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0BB7">
        <w:rPr>
          <w:rFonts w:ascii="Times New Roman" w:hAnsi="Times New Roman" w:cs="Times New Roman"/>
          <w:sz w:val="28"/>
          <w:szCs w:val="28"/>
        </w:rPr>
        <w:t xml:space="preserve"> в. (профильный уровень) А.Н. Сахарова, С.И. Козленко 2009г., авторской программы курса Всеобщая история с древнейших времен до конца XIX в Н.В. Загладин,  Х.Т. Загладина (профильный уровень)  10 класс, 2010г.</w:t>
      </w:r>
    </w:p>
    <w:p w:rsidR="00E00BB7" w:rsidRPr="00E00BB7" w:rsidRDefault="00E00BB7" w:rsidP="00E0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7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обучающимися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E00BB7" w:rsidRPr="00E00BB7" w:rsidRDefault="00E00BB7" w:rsidP="00E0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7">
        <w:rPr>
          <w:rFonts w:ascii="Times New Roman" w:hAnsi="Times New Roman" w:cs="Times New Roman"/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обучающихся.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обучающимися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</w:t>
      </w:r>
      <w:r w:rsidRPr="00E00BB7">
        <w:rPr>
          <w:rFonts w:ascii="Times New Roman" w:hAnsi="Times New Roman" w:cs="Times New Roman"/>
          <w:sz w:val="28"/>
          <w:szCs w:val="28"/>
        </w:rPr>
        <w:lastRenderedPageBreak/>
        <w:t>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обучающихся.</w:t>
      </w:r>
    </w:p>
    <w:p w:rsidR="00E00BB7" w:rsidRPr="00E00BB7" w:rsidRDefault="00E00BB7" w:rsidP="00E0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B7">
        <w:rPr>
          <w:rFonts w:ascii="Times New Roman" w:hAnsi="Times New Roman" w:cs="Times New Roman"/>
          <w:sz w:val="28"/>
          <w:szCs w:val="28"/>
        </w:rPr>
        <w:t xml:space="preserve">Особенностью курса истории, изучаемого на ступени среднего (полного) общего образования на профильном уровне, является его непосредственная связь с задачами профилизации образования и организацией. Изучение истории направлено на более глубокое ознакомление обучающихся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обучающихся способности понимать историческую обусловленность явлений и процессов современного мира. </w:t>
      </w:r>
    </w:p>
    <w:p w:rsidR="00E00BB7" w:rsidRPr="00E00BB7" w:rsidRDefault="00E00BB7" w:rsidP="00E00B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BB7">
        <w:rPr>
          <w:rFonts w:ascii="Times New Roman" w:hAnsi="Times New Roman" w:cs="Times New Roman"/>
          <w:sz w:val="28"/>
          <w:szCs w:val="28"/>
        </w:rPr>
        <w:t>Основные содержательные линии примерной программы профильного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 Предполагается их синхронно-параллельное изучение. Изучение каждого из этих курсов на профильном уровне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EC31E9" w:rsidRPr="003C63C2" w:rsidRDefault="00EC31E9" w:rsidP="00EC31E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C31E9" w:rsidRPr="003C63C2" w:rsidRDefault="00EC31E9" w:rsidP="00EC31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EC31E9" w:rsidRPr="003C63C2" w:rsidRDefault="00EC31E9" w:rsidP="00EC3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EC31E9" w:rsidRPr="003C63C2" w:rsidRDefault="00EC31E9" w:rsidP="00EC3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EC31E9" w:rsidRPr="003C63C2" w:rsidRDefault="00EC31E9" w:rsidP="00EC3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EC31E9" w:rsidRPr="003C63C2" w:rsidRDefault="00EC31E9" w:rsidP="00EC3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EC31E9" w:rsidRPr="003C63C2" w:rsidRDefault="00EC31E9" w:rsidP="00EC31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1E9" w:rsidRPr="003C63C2" w:rsidRDefault="00EC31E9" w:rsidP="00EC31E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C63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Задачи:  </w:t>
      </w:r>
    </w:p>
    <w:p w:rsidR="00EC31E9" w:rsidRPr="003C63C2" w:rsidRDefault="00EC31E9" w:rsidP="00EC31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EC31E9" w:rsidRPr="003C63C2" w:rsidRDefault="00EC31E9" w:rsidP="00EC31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EC31E9" w:rsidRPr="003C63C2" w:rsidRDefault="00EC31E9" w:rsidP="00EC31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EC31E9" w:rsidRPr="003C63C2" w:rsidRDefault="00EC31E9" w:rsidP="00EC31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EC31E9" w:rsidRPr="003C63C2" w:rsidRDefault="00EC31E9" w:rsidP="00EC31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31E9" w:rsidRPr="003C63C2" w:rsidRDefault="00EC31E9" w:rsidP="00EC31E9">
      <w:pPr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«История» 10 класс (профильный уровень)  составлена на основе федерального компонента Государственного стандарта среднего (полного) общего образования, авторской программы курса История России с древнейших времен до конца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(профильный уровень) А.Н. Сахарова, С.И. Козленко 2009г., авторской программы курса Всеобщая история с древнейших времен до конца XIX в Н.В. Загладин,  Х.Т. Загладина (профильный уровень)  10 класс, 2010г.</w:t>
      </w:r>
    </w:p>
    <w:p w:rsidR="00EC31E9" w:rsidRPr="003C63C2" w:rsidRDefault="00EC31E9" w:rsidP="00EC31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ИСТОРИЯ РОССИИ – 72 Ч.       ВСЕОБЩАЯ ИСТОРИЯ – 48 Ч.     </w:t>
      </w:r>
    </w:p>
    <w:p w:rsidR="00EC31E9" w:rsidRPr="003C63C2" w:rsidRDefault="00EC31E9" w:rsidP="00EC31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Все 20 часов резерва предполагается использовать на углубление и расширение знаний, а также их практическое применение по разделу « История России»</w:t>
      </w:r>
    </w:p>
    <w:p w:rsidR="00EC31E9" w:rsidRPr="003C63C2" w:rsidRDefault="00EC31E9" w:rsidP="00EC31E9">
      <w:pPr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3C63C2">
        <w:rPr>
          <w:rFonts w:ascii="Times New Roman" w:hAnsi="Times New Roman" w:cs="Times New Roman"/>
          <w:b/>
          <w:sz w:val="28"/>
          <w:szCs w:val="28"/>
        </w:rPr>
        <w:t>140 часов</w:t>
      </w:r>
      <w:r w:rsidRPr="003C63C2">
        <w:rPr>
          <w:rFonts w:ascii="Times New Roman" w:hAnsi="Times New Roman" w:cs="Times New Roman"/>
          <w:sz w:val="28"/>
          <w:szCs w:val="28"/>
        </w:rPr>
        <w:t>, в том числе</w:t>
      </w:r>
    </w:p>
    <w:p w:rsidR="00EC31E9" w:rsidRPr="003C63C2" w:rsidRDefault="00E00BB7" w:rsidP="00E00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полугодие: 64 часа. </w:t>
      </w:r>
      <w:r w:rsidR="00EC31E9" w:rsidRPr="003C63C2">
        <w:rPr>
          <w:rFonts w:ascii="Times New Roman" w:hAnsi="Times New Roman" w:cs="Times New Roman"/>
          <w:b/>
          <w:sz w:val="28"/>
          <w:szCs w:val="28"/>
        </w:rPr>
        <w:t>2 полугодие: 76 часов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1E9" w:rsidRPr="003C63C2" w:rsidRDefault="00EC31E9" w:rsidP="00EC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История России – часть всемирной истории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Особенности становления и развития российской цивилизации. Опыт политического, экономического и культурного взаимодействия России с народами Европы и Азии. Роль и место России в мировом развитии: история и современность. Проблемы периодизации российской истории.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Источники по истории Отечества. Историография, научно-популярная и учебная литература по курсу. Основные этапы развития исторической мысли в России. В.Н. Татищев, Н.М. Карамзин, С.М. Соловьев, В.О. Ключевский. Советская историческая наука. Современное состояние российской исторической науки.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Народы и древнейшие государства на территории России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Освоение человеком восточных и северных регионов Евразии. Великое оледенение. Природно-климатические факторы и особенности освоения территории Восточной Европы, Севера Евразии, Сибири, Алтайского края и Дальнего Востока.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Начальные этапы формирования этносов. Языковые семьи. Индоевропейцы. «Великое переселение народов». Дискуссии о прародине славян. Города-государства Северного Причерноморья. Скифы и сарматы.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Восточнославянские племенные союзы и их соседи: балтийские, угро-финские, тюркские племена. Тюркский каганат. Волжская Булгария. Хазарский каганат. Борьба восточных славян с кочевыми народами Степи, аварами и </w:t>
      </w:r>
      <w:r w:rsidRPr="003C63C2">
        <w:rPr>
          <w:rFonts w:ascii="Times New Roman" w:hAnsi="Times New Roman" w:cs="Times New Roman"/>
          <w:sz w:val="28"/>
          <w:szCs w:val="28"/>
        </w:rPr>
        <w:lastRenderedPageBreak/>
        <w:t>хазарами. Занятия, общественный строй и верования восточных славян. Усиление роли племенных вождей, имущественное расслоение. Переход от родовой к территориальной общине. Восточнославянские города.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Русь в IX – начале XII вв.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Возникновение государственности у восточных славян. «Повесть временных лет». Дискуссия о происхождении Древнерусского государства и слова «Русь». Начало династии Рюриковичей. Дань и подданство. Князья и дружина. Вечевые порядки. Киев и Новгород – два центра древнерусской государственности. Развитие норм права. «Русская Правда». Категории населения. Этнический состав древнерусского общества. Закрепление «лествичного» (очередного) порядка наследования власти. Княжеские усобицы.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Дискуссии историков об уровне социально-экономического развития Древней Руси. Международные связи Древней Руси. Торговый путь «из варяг в греки». Военные походы  русских князей.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Принятие христианства на Руси. Роль церкви в истории Древней Руси. Христианская культура и языческие традиции. 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Русские земли и княжества в XII – середине XV вв. 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особенное. Крупнейшие земли и княжества Руси в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вв. Монархии и республики. Княжеская власть и боярство. Православная Церковь и идея единства Русской земли. «Слово о полку Игореве». Русь и Степь. Расцвет культуры домонгольской Руси. Региональные особенности культурного развития.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Образование Монгольского государства.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землями. Русь и Орда. Принятие Ордой </w:t>
      </w: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ислама. Влияние монгольского завоевания и Орды на культуру Руси. Дискуссии о последствиях монгольского завоевания для русских земель. 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Экспансия с Запада и ее место в истории народов Руси и Прибалтики. Борьба с крестоносной агрессией. Образование Великого княжества Литовского. Русские земли в составе Великого княжества Литовского. Влияние внешнеполитического фактора на выбор путей развития Руси.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Начало возрождения Руси. Внутренние миграции населения. Колонизация Северо-Восточной Руси. Восстановление экономики русских земель. Формы землевладения и категории населения. Роль городов в объединительном процессе. Церковь и консолидация русских земель.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Борьба за политическую гегемонию в Северо-Восточной Руси. Дискуссии о путях и центрах объединения русских земель. 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Взаимосвязь процессов объединения русских земель и борьбы против ордынского владычества. Зарождение национального самосознания на Руси.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Великое княжество Московское в системе международных отношений. Разгром Тимуром Золотой Орды и поход на Русь. Начало распада Золотой Орды. Образование Казанского, Крымского, Астраханского ханств. 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установление автокефалии Русской Православной Церкви.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Культурное развитие русских земель и княжеств в конце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Российское государство во второй половине XV - конце XVI вв.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Завершение объединения русских земель и образование Российского государства. Особенности процесса складывания централизованных государств в России и в странах Запада. Свержение золотоордынского ига. Формирование новой системы управления страной и развитие правовых норм. Роль церкви в государственном строительстве. Борьба «иосифлян» и «нестяжателей». «Москва – третий Рим». Ереси на Руси.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Дискуссия о характере опричнины и ее роли в истории России. Учреждение патриаршества.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Многонациональный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- конце XVI вв. Развитие поместной системы. Города, ремесла, торговля в условиях централизованного государства. Установление крепостного права. Роль свободного крестьянства и казачества во внутренней колонизации страны. Расширение территории России в XVI в.: завоевания и колонизационные процессы. Ливонская война. Рост международного авторитета Российского государства. </w:t>
      </w:r>
    </w:p>
    <w:p w:rsidR="00E00BB7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Культура народов Российского государства во второй половине XV-XVI вв. Особенности культурного развития в условиях укрепления централизованного государства и утверждения самодержавия. «Ренессансные» тенденции в русском искусстве. Новые формы зодчества. Расцвет русской фресковой живописи. Развитие «книжного дела» на Руси. «Великие Четьи-Минеи» митрополита Макария. Начало книгопечатания и его влияние на общество. «Домострой»: патриархальные традиции в быте и нравах. Крестьянский и городской быт.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Россия в XVII 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Дискуссия о причинах и характере Смуты. 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в начале XVII в. Борьба против агрессии Речи Посполитой и Швеции. Национальный подъем в России. Восстановление независимости страны.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Ликвидация последствий Смуты. Земской собор </w:t>
      </w:r>
      <w:smartTag w:uri="urn:schemas-microsoft-com:office:smarttags" w:element="metricconverter">
        <w:smartTagPr>
          <w:attr w:name="ProductID" w:val="1613 г"/>
        </w:smartTagPr>
        <w:r w:rsidRPr="003C63C2">
          <w:rPr>
            <w:rFonts w:ascii="Times New Roman" w:hAnsi="Times New Roman" w:cs="Times New Roman"/>
            <w:sz w:val="28"/>
            <w:szCs w:val="28"/>
          </w:rPr>
          <w:t>1613 г</w:t>
        </w:r>
      </w:smartTag>
      <w:r w:rsidRPr="003C63C2">
        <w:rPr>
          <w:rFonts w:ascii="Times New Roman" w:hAnsi="Times New Roman" w:cs="Times New Roman"/>
          <w:sz w:val="28"/>
          <w:szCs w:val="28"/>
        </w:rPr>
        <w:t xml:space="preserve">. и восстановление самодержавия. Начало династии  Романовых. Смоленская война. Россия и Тридцатилетняя война в Европе. 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Посполитой во второй половине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Юридическое оформление системы крепостного права.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  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Церковный раскол в России и его значение. Старообрядчество. Особенности церковного раскола в России в сравнении с процессами Реформации и  Контрреформации в Европе. Дискуссия о характере социальных движений в России во второй половине XVII в. Восстание С. Разина.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Немецкая слобода в Москве. Русская монументальная живопись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Расцвет ювелирного и декоративно-прикладного искусства. Распространение грамотности. Зарождение публицистики. Славяно-греко-латинская академия.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Российская империя в XVIII 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Петровские преобразования. Реформы армии и флота. Создание заводской промышленности Политика протекционизма. Новшества в культуре и быте. Новая система государственной власти и управления. Формирование чиновничье-бюрократического аппарата. Отмена патриаршества. Провозглашение империи. Превращение дворянства в господствующее сословие. Методы проведения реформ. Оппозиция петровским преобразованиям  в обществе. Дискуссия о роли петровских реформ в истории России. Особенности складывания абсолютизма в России и Европе. Роль европейского влияния в развертывании модернизационных процессов в российском обществе.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Россия в период дворцовых переворотов. Борьба дворцовых группировок за власть. Расширение прав и привилегий дворянства. Развитие системы крепостничества. Просвещенный абсолютизм: идеология и политика. Законодательное оформление сословного строя. Восстание Е.Пугачева. Зарождение антикрепостнической идеологии. Масонство.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Роль России в развитии системы международных отношений в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Победа в Северной войне и превращение России в мировую державу. Россия и европейская политика «баланса сил». Участие России в Семилетней войне. Разделы Польши. Русско-турецкие войны. Расширение территории государства. 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Новый характер взаимодействия российской и западноевропейской культуры в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 Деятельность Вольного экономического общества. 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Развитие музыкального искусства. Возникновение профессионального театра. Быт и нравы дворянства: русская усадьба.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Россия в первой половине XIX 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Распространение идей конституционализма. Рост оппозиционных настроений в обществе.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3C63C2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3C63C2">
        <w:rPr>
          <w:rFonts w:ascii="Times New Roman" w:hAnsi="Times New Roman" w:cs="Times New Roman"/>
          <w:sz w:val="28"/>
          <w:szCs w:val="28"/>
        </w:rPr>
        <w:t xml:space="preserve">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</w:t>
      </w: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переворота. Противоречия новых форм экономических отношений и крепостнических порядков. Нарастание кризиса традиционного общества.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C63C2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3C63C2">
        <w:rPr>
          <w:rFonts w:ascii="Times New Roman" w:hAnsi="Times New Roman" w:cs="Times New Roman"/>
          <w:sz w:val="28"/>
          <w:szCs w:val="28"/>
        </w:rPr>
        <w:t>. и заграничный поход русской армии. Россия и создание Венской системы международных отношений. Россия в Священном союзе. Имперская внешняя политика России. Присоединение Кавказа. Крымская война: причины и последствия.</w:t>
      </w:r>
    </w:p>
    <w:p w:rsidR="00EC31E9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Культура народов России в первой половине XIX в. Ученые общества. Научные экспедиции. Создание системы народного образования. Развитие русской журналистики. «Золотой век» русской поэзии. Формирование 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искусстве. 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XIX в.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Отмена крепостного права. Аграрная, судебная, земская, военная, городская реформы 1860-х – 1870-х гг. Споры современников о значении реформ. Общественные движения в России  в конце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Выступления разночинной интеллигенции. Идеология и практика народничества. Политический террор. Зарождение рабочего движения.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Утверждение капиталистической модели экономического развития. Завершение промышленного переворота. Промышленный подъем в 1890-х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модернизационных процессов. 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 </w:t>
      </w:r>
    </w:p>
    <w:p w:rsidR="00EC31E9" w:rsidRPr="003C63C2" w:rsidRDefault="00EC31E9" w:rsidP="00EC31E9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«Восточный вопрос» во внешней политике Российской империи. Россия и православные народы Балканского полуострова. Европейское и азиатское направления во внешней политике России в конце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  </w:t>
      </w:r>
    </w:p>
    <w:p w:rsidR="00FF6E16" w:rsidRPr="00E00BB7" w:rsidRDefault="00EC31E9" w:rsidP="00E00BB7">
      <w:pPr>
        <w:tabs>
          <w:tab w:val="left" w:pos="855"/>
        </w:tabs>
        <w:ind w:left="-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Духовная жизнь российского общества во второй половине XIX в. Самодержавие и национальный вопрос. Реакция русского общества на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3C63C2">
          <w:rPr>
            <w:rFonts w:ascii="Times New Roman" w:hAnsi="Times New Roman" w:cs="Times New Roman"/>
            <w:sz w:val="28"/>
            <w:szCs w:val="28"/>
          </w:rPr>
          <w:t>1863 г</w:t>
        </w:r>
      </w:smartTag>
      <w:r w:rsidRPr="003C63C2">
        <w:rPr>
          <w:rFonts w:ascii="Times New Roman" w:hAnsi="Times New Roman" w:cs="Times New Roman"/>
          <w:sz w:val="28"/>
          <w:szCs w:val="28"/>
        </w:rPr>
        <w:t xml:space="preserve">. Возрождение национальных традиций в архитектуре и изобразительном искусстве конца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достижения российских ученых. Городская и деревенская культура: две социокультурные среды. </w:t>
      </w:r>
    </w:p>
    <w:p w:rsidR="00EC31E9" w:rsidRPr="003C63C2" w:rsidRDefault="00FF6E16" w:rsidP="00FF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6951"/>
        <w:gridCol w:w="1559"/>
        <w:gridCol w:w="1701"/>
        <w:gridCol w:w="1701"/>
        <w:gridCol w:w="1701"/>
      </w:tblGrid>
      <w:tr w:rsidR="00FF6E16" w:rsidRPr="003C63C2" w:rsidTr="00FF6E16">
        <w:trPr>
          <w:trHeight w:val="373"/>
        </w:trPr>
        <w:tc>
          <w:tcPr>
            <w:tcW w:w="623" w:type="dxa"/>
            <w:vMerge w:val="restart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1" w:type="dxa"/>
            <w:vMerge w:val="restart"/>
          </w:tcPr>
          <w:p w:rsidR="00FF6E16" w:rsidRPr="003C63C2" w:rsidRDefault="00FF6E16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559" w:type="dxa"/>
            <w:vMerge w:val="restart"/>
          </w:tcPr>
          <w:p w:rsidR="00FF6E16" w:rsidRPr="003C63C2" w:rsidRDefault="00FF6E16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F6E16" w:rsidRPr="003C63C2" w:rsidRDefault="00FF6E16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 xml:space="preserve">часов по </w:t>
            </w:r>
          </w:p>
          <w:p w:rsidR="00FF6E16" w:rsidRPr="003C63C2" w:rsidRDefault="00FF6E16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5103" w:type="dxa"/>
            <w:gridSpan w:val="3"/>
          </w:tcPr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FF6E16" w:rsidRPr="003C63C2" w:rsidRDefault="00FF6E16" w:rsidP="00A15AC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FF6E16">
        <w:trPr>
          <w:trHeight w:val="425"/>
        </w:trPr>
        <w:tc>
          <w:tcPr>
            <w:tcW w:w="623" w:type="dxa"/>
            <w:vMerge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FF6E16" w:rsidRPr="003C63C2" w:rsidRDefault="00FF6E16" w:rsidP="00A15AC3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Лаборат.</w:t>
            </w:r>
          </w:p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  <w:p w:rsidR="00FF6E16" w:rsidRPr="003C63C2" w:rsidRDefault="00FF6E16" w:rsidP="00A15A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КАК НАУКА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A15AC3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ЧЕЛОВЕЧЕСТВО НА ЗАРЕ СВОЕЙ ИСТОРИИ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F6E16" w:rsidRPr="003C63C2" w:rsidRDefault="00090014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СРЕДНЕВЕКОВЬЕ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F6E16" w:rsidRPr="003C63C2" w:rsidRDefault="00090014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НОВОЕ ВРЕМЯ: ЭПОХА МОДЕРНИЗАЦИИ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F6E16" w:rsidRPr="003C63C2" w:rsidRDefault="00090014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– ЧАСТЬ ВСЕМИРНОЙ ИСТОРИИ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И ДРЕВНЕЙШИЕ ГОСУДАРСТВА НА ТЕРРИТОРИИ РОССИИ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РУСЬ В 9- НАЧАЛЕ 12В.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ЗЕМЛИ  И КНЯЖЕСТВА В 12 – СЕРЕДИНЕ  15 ВВ.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РОССИЙСКОЕ ГОСУДАРСТВО ВО ВТОРОЙ ПОЛОВИНЕ 15 - КОНЦЕ 16 ВВ.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17 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ИМПЕРИЯ В 18 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6E16" w:rsidRPr="003C63C2" w:rsidTr="00993BAE">
        <w:trPr>
          <w:trHeight w:val="267"/>
        </w:trPr>
        <w:tc>
          <w:tcPr>
            <w:tcW w:w="623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1" w:type="dxa"/>
          </w:tcPr>
          <w:p w:rsidR="00FF6E16" w:rsidRPr="003C63C2" w:rsidRDefault="00FF6E16" w:rsidP="00A15A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РОССИЯ В ПЕРВОЙ ПОЛОВИНЕ 19 В.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6E16" w:rsidRPr="003C63C2" w:rsidRDefault="00FF6E16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6E16" w:rsidRPr="003C63C2" w:rsidTr="00BF4D3A">
        <w:trPr>
          <w:trHeight w:val="267"/>
        </w:trPr>
        <w:tc>
          <w:tcPr>
            <w:tcW w:w="7574" w:type="dxa"/>
            <w:gridSpan w:val="2"/>
          </w:tcPr>
          <w:p w:rsidR="00FF6E16" w:rsidRPr="003C63C2" w:rsidRDefault="00FF6E16" w:rsidP="00FF6E1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F6E16" w:rsidRPr="003C63C2" w:rsidRDefault="00FF6E16" w:rsidP="00A1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FF6E16" w:rsidRPr="003C63C2" w:rsidRDefault="003C63C2" w:rsidP="003C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6E16" w:rsidRPr="003C63C2" w:rsidRDefault="003C63C2" w:rsidP="003C63C2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F6E16" w:rsidRPr="003C63C2" w:rsidRDefault="00FF6E16" w:rsidP="00FF6E16">
      <w:pPr>
        <w:rPr>
          <w:rFonts w:ascii="Times New Roman" w:hAnsi="Times New Roman" w:cs="Times New Roman"/>
          <w:b/>
          <w:sz w:val="28"/>
          <w:szCs w:val="28"/>
        </w:rPr>
      </w:pPr>
    </w:p>
    <w:p w:rsidR="00090014" w:rsidRPr="00B40B8B" w:rsidRDefault="00090014" w:rsidP="00090014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B8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В результате изучения истории на профильном уровне обучающийся должен</w:t>
      </w:r>
      <w:r w:rsidRPr="003C63C2">
        <w:rPr>
          <w:rFonts w:ascii="Times New Roman" w:hAnsi="Times New Roman" w:cs="Times New Roman"/>
          <w:b/>
          <w:bCs/>
          <w:sz w:val="28"/>
          <w:szCs w:val="28"/>
        </w:rPr>
        <w:t xml:space="preserve"> знать/понимать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C63C2">
        <w:rPr>
          <w:rFonts w:ascii="Times New Roman" w:hAnsi="Times New Roman" w:cs="Times New Roman"/>
          <w:sz w:val="28"/>
          <w:szCs w:val="28"/>
        </w:rPr>
        <w:t>факты, явления,</w:t>
      </w:r>
      <w:r w:rsidRPr="003C6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3C2">
        <w:rPr>
          <w:rFonts w:ascii="Times New Roman" w:hAnsi="Times New Roman" w:cs="Times New Roman"/>
          <w:sz w:val="28"/>
          <w:szCs w:val="28"/>
        </w:rPr>
        <w:t>процессы, понятия, теории, гипотезы, характеризующие целостность исторического процесса;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- принципы периодизации всемирной истории;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- важнейшие методологические концепции исторического процесса, их научную и мировоззренческую основу;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 - особенности исторического, историко-культурологического, антропологического, историко-социологического, историко-политологического анализа событий, процессов и явлений прошлого;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взаимосвязь и особенности истории России и мира; всемирной, региональной, национальной и локальной истории; 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</w:t>
      </w:r>
      <w:r w:rsidRPr="003C63C2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проводить комплексный поиск исторической информации в источниках разного типа;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осуществлять внешнюю и внутреннюю критику источника;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классифицировать источники по типу информации;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использовать при поиске и систематизации исторической информации методы электронной обработки, отображения   информации в различных знаковых системах (текст, карта, таблица, схема) и перевода информации из одной знаковой системы в другую;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различать в исторической информации факты и мнения, описания и объяснения, гипотезы и теории;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использовать принципы причинно-следственного,  структурно-функционального, временного и пространственного анализа для изучения исторических процессов и явлений;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lastRenderedPageBreak/>
        <w:t xml:space="preserve">  -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представлять результаты индивидуальной и групповой историко-познавательной деятельности в формах конспекта, реферата, резюме, рецензии, исследовательского проекта, публичной презентации; 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C63C2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понимания и критического осмысления общественных процессов и ситуаций;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определение собственной позиции по отношению к явлениям современной жизни, исходя из их исторической обусловленности;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формулирования своих мировоззренческих взглядов и принципов, соотнесения их с исторически возникшими мировоззренческими системами, идеологическим теориями;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- осознания себя представителем исторически сложившегося гражданского, этнокультурного, конфессионального  сообщества, гражданином России.</w:t>
      </w:r>
    </w:p>
    <w:p w:rsidR="00090014" w:rsidRPr="003C63C2" w:rsidRDefault="00090014" w:rsidP="00B40B8B">
      <w:pPr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C63C2">
        <w:rPr>
          <w:rFonts w:ascii="Times New Roman" w:eastAsia="Calibri" w:hAnsi="Times New Roman" w:cs="Times New Roman"/>
          <w:b/>
          <w:sz w:val="28"/>
          <w:szCs w:val="28"/>
        </w:rPr>
        <w:t>Список рекомендуемой учебно - методической литературы</w:t>
      </w:r>
    </w:p>
    <w:p w:rsidR="00090014" w:rsidRPr="003C63C2" w:rsidRDefault="00090014" w:rsidP="00090014">
      <w:pPr>
        <w:pStyle w:val="a4"/>
        <w:numPr>
          <w:ilvl w:val="0"/>
          <w:numId w:val="4"/>
        </w:num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Примерные программы по истории. Сборник нормативных документов. История / сост. Э.Д. Днепров, А.Г.Аркадьев. -  М.: Дрофа, 2007.</w:t>
      </w:r>
    </w:p>
    <w:p w:rsidR="00090014" w:rsidRPr="003C63C2" w:rsidRDefault="00090014" w:rsidP="00090014">
      <w:pPr>
        <w:pStyle w:val="a4"/>
        <w:numPr>
          <w:ilvl w:val="0"/>
          <w:numId w:val="4"/>
        </w:num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Программа курса «История России с древнейших времен до конца XIX в.» (профильный уровень) А.Н. Сахаров, С.И. Козленко. / Программы общеобразовательных учреждений. История России. 10-11 класссы. М.: Просвещение, 2009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 xml:space="preserve">3. Программа курса «Всеобщая история с древнейших времен до конца </w:t>
      </w:r>
      <w:r w:rsidRPr="003C63C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eastAsia="Calibri" w:hAnsi="Times New Roman" w:cs="Times New Roman"/>
          <w:sz w:val="28"/>
          <w:szCs w:val="28"/>
        </w:rPr>
        <w:t xml:space="preserve"> в.» / 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lastRenderedPageBreak/>
        <w:t>4. Н.В. Загладин, Х.Т.Загладина  (профильный уровень)  10 класс. М.: Русское слово, 2010</w:t>
      </w: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5. Всеобщая история  Загладин  Н. В., Симония  Н. А. – М.: Русское слово, </w:t>
      </w:r>
      <w:smartTag w:uri="urn:schemas-microsoft-com:office:smarttags" w:element="metricconverter">
        <w:smartTagPr>
          <w:attr w:name="ProductID" w:val="2010 г"/>
        </w:smartTagPr>
        <w:r w:rsidRPr="003C63C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C63C2">
        <w:rPr>
          <w:rFonts w:ascii="Times New Roman" w:hAnsi="Times New Roman" w:cs="Times New Roman"/>
          <w:sz w:val="28"/>
          <w:szCs w:val="28"/>
        </w:rPr>
        <w:t xml:space="preserve">. История России с древнейших времён до конца  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века учебник для 10 классов общеобразовательных учреждений / под ред. А. Н. Сахарова. - М.: Просвещение, 2010.</w:t>
      </w:r>
    </w:p>
    <w:p w:rsidR="00090014" w:rsidRPr="003C63C2" w:rsidRDefault="00090014" w:rsidP="00090014">
      <w:pPr>
        <w:ind w:left="284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История России. Конец 17 – 19 век. В.И. Буганов, П.Н. Зырянов, А.Н. Сахаров. М. Просвещение. 2010г.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История России XX век Пособие для поступающих в Вузы И.С. Ратьковский, М.В. Ходяков М.: Питер 2005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Всемирная история в схемах, терминах и таблицах С.Л. Губина – ростов-на-Дону: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«Феникс»  2013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 xml:space="preserve">Отечественная История в схемах и комментариях В.В. Фортунатов, С.Ф. Снегирев, 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А.Г. Фирсов – Питер, 2006</w:t>
      </w:r>
    </w:p>
    <w:p w:rsidR="00090014" w:rsidRPr="003C63C2" w:rsidRDefault="00090014" w:rsidP="00090014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C63C2">
        <w:rPr>
          <w:rFonts w:ascii="Times New Roman" w:eastAsia="Calibri" w:hAnsi="Times New Roman" w:cs="Times New Roman"/>
          <w:sz w:val="28"/>
          <w:szCs w:val="28"/>
        </w:rPr>
        <w:t>В процессе обучения используем программное обеспечение,  интерактивный комплекс, мобильный класс, ресурсы Интернет, видеозаписи, мультимедиа продукты.</w:t>
      </w:r>
    </w:p>
    <w:p w:rsidR="00090014" w:rsidRPr="003C63C2" w:rsidRDefault="00090014" w:rsidP="00090014">
      <w:pPr>
        <w:tabs>
          <w:tab w:val="left" w:pos="123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>Контурные карты «История России»,-М.: Из-во ФГУП ПКО «Картография», 2009</w:t>
      </w:r>
    </w:p>
    <w:p w:rsidR="00090014" w:rsidRPr="003C63C2" w:rsidRDefault="00090014" w:rsidP="00090014">
      <w:pPr>
        <w:tabs>
          <w:tab w:val="left" w:pos="123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C63C2">
        <w:rPr>
          <w:rFonts w:ascii="Times New Roman" w:hAnsi="Times New Roman" w:cs="Times New Roman"/>
          <w:sz w:val="28"/>
          <w:szCs w:val="28"/>
        </w:rPr>
        <w:t xml:space="preserve">Атлас «Отечественная история </w:t>
      </w:r>
      <w:r w:rsidRPr="003C63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3C2">
        <w:rPr>
          <w:rFonts w:ascii="Times New Roman" w:hAnsi="Times New Roman" w:cs="Times New Roman"/>
          <w:sz w:val="28"/>
          <w:szCs w:val="28"/>
        </w:rPr>
        <w:t xml:space="preserve"> век»,-М.: Из-во ФГУП ПКО «Картография», 2009</w:t>
      </w:r>
    </w:p>
    <w:p w:rsidR="00090014" w:rsidRPr="003C63C2" w:rsidRDefault="00090014" w:rsidP="0009001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09001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0014" w:rsidRPr="003C63C2" w:rsidRDefault="00090014" w:rsidP="00EC31E9">
      <w:pPr>
        <w:rPr>
          <w:rFonts w:ascii="Times New Roman" w:hAnsi="Times New Roman" w:cs="Times New Roman"/>
          <w:b/>
          <w:sz w:val="28"/>
          <w:szCs w:val="28"/>
        </w:rPr>
      </w:pPr>
    </w:p>
    <w:sectPr w:rsidR="00090014" w:rsidRPr="003C63C2" w:rsidSect="00EC31E9">
      <w:footerReference w:type="default" r:id="rId7"/>
      <w:pgSz w:w="16838" w:h="11906" w:orient="landscape"/>
      <w:pgMar w:top="850" w:right="67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9" w:rsidRDefault="00DE4D59" w:rsidP="00FF6E16">
      <w:pPr>
        <w:spacing w:after="0" w:line="240" w:lineRule="auto"/>
      </w:pPr>
      <w:r>
        <w:separator/>
      </w:r>
    </w:p>
  </w:endnote>
  <w:endnote w:type="continuationSeparator" w:id="0">
    <w:p w:rsidR="00DE4D59" w:rsidRDefault="00DE4D59" w:rsidP="00FF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76"/>
    </w:sdtPr>
    <w:sdtEndPr/>
    <w:sdtContent>
      <w:p w:rsidR="00FF6E16" w:rsidRDefault="00DE4D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6E16" w:rsidRDefault="00FF6E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9" w:rsidRDefault="00DE4D59" w:rsidP="00FF6E16">
      <w:pPr>
        <w:spacing w:after="0" w:line="240" w:lineRule="auto"/>
      </w:pPr>
      <w:r>
        <w:separator/>
      </w:r>
    </w:p>
  </w:footnote>
  <w:footnote w:type="continuationSeparator" w:id="0">
    <w:p w:rsidR="00DE4D59" w:rsidRDefault="00DE4D59" w:rsidP="00FF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115"/>
    <w:multiLevelType w:val="hybridMultilevel"/>
    <w:tmpl w:val="F31883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A25685"/>
    <w:multiLevelType w:val="hybridMultilevel"/>
    <w:tmpl w:val="F12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0E0E"/>
    <w:multiLevelType w:val="hybridMultilevel"/>
    <w:tmpl w:val="43A6A94E"/>
    <w:lvl w:ilvl="0" w:tplc="D9FC2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5C1DA3"/>
    <w:multiLevelType w:val="hybridMultilevel"/>
    <w:tmpl w:val="6664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1E9"/>
    <w:rsid w:val="00090014"/>
    <w:rsid w:val="000C509E"/>
    <w:rsid w:val="003C63C2"/>
    <w:rsid w:val="00460AE4"/>
    <w:rsid w:val="008A4DBA"/>
    <w:rsid w:val="00B40B8B"/>
    <w:rsid w:val="00C93939"/>
    <w:rsid w:val="00D90188"/>
    <w:rsid w:val="00DE4D59"/>
    <w:rsid w:val="00E00BB7"/>
    <w:rsid w:val="00EB44CE"/>
    <w:rsid w:val="00EC31E9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419D1"/>
  <w15:docId w15:val="{96E1AFDE-E1D1-4CC6-8671-942935CD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E9"/>
    <w:pPr>
      <w:ind w:left="720"/>
      <w:contextualSpacing/>
    </w:pPr>
  </w:style>
  <w:style w:type="paragraph" w:styleId="a4">
    <w:name w:val="No Spacing"/>
    <w:uiPriority w:val="99"/>
    <w:qFormat/>
    <w:rsid w:val="00EC31E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FF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E16"/>
  </w:style>
  <w:style w:type="paragraph" w:styleId="a7">
    <w:name w:val="footer"/>
    <w:basedOn w:val="a"/>
    <w:link w:val="a8"/>
    <w:uiPriority w:val="99"/>
    <w:unhideWhenUsed/>
    <w:rsid w:val="00FF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E16"/>
  </w:style>
  <w:style w:type="paragraph" w:styleId="a9">
    <w:name w:val="Balloon Text"/>
    <w:basedOn w:val="a"/>
    <w:link w:val="aa"/>
    <w:uiPriority w:val="99"/>
    <w:semiHidden/>
    <w:unhideWhenUsed/>
    <w:rsid w:val="00E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Rogozhnikova</cp:lastModifiedBy>
  <cp:revision>3</cp:revision>
  <dcterms:created xsi:type="dcterms:W3CDTF">2014-05-27T01:00:00Z</dcterms:created>
  <dcterms:modified xsi:type="dcterms:W3CDTF">2016-02-10T09:38:00Z</dcterms:modified>
</cp:coreProperties>
</file>